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2E6A17" w:rsidP="006A3653">
      <w:pPr>
        <w:pStyle w:val="NormalWeb"/>
        <w:jc w:val="center"/>
        <w:rPr>
          <w:b/>
          <w:bCs/>
          <w:u w:val="single"/>
        </w:rPr>
      </w:pPr>
      <w:r>
        <w:rPr>
          <w:b/>
          <w:bCs/>
          <w:u w:val="single"/>
        </w:rPr>
        <w:t>935-937 N. Broadway St</w:t>
      </w:r>
      <w:r w:rsidR="000B08EC">
        <w:rPr>
          <w:b/>
          <w:bCs/>
          <w:u w:val="single"/>
        </w:rPr>
        <w:t>., Dayton, Ohio 454</w:t>
      </w:r>
      <w:r>
        <w:rPr>
          <w:b/>
          <w:bCs/>
          <w:u w:val="single"/>
        </w:rPr>
        <w:t>02</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2E6A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1C99"/>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E6A17"/>
    <w:rsid w:val="002F39DD"/>
    <w:rsid w:val="00304CF6"/>
    <w:rsid w:val="003100B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3653"/>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2014-05-28T10:36:00Z</dcterms:created>
  <dcterms:modified xsi:type="dcterms:W3CDTF">2014-05-28T10:36:00Z</dcterms:modified>
</cp:coreProperties>
</file>